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0223897" w:rsidR="00D82C18" w:rsidRPr="004B02E6" w:rsidRDefault="00D0598A" w:rsidP="004B02E6">
      <w:pPr>
        <w:spacing w:before="120" w:after="120" w:line="260" w:lineRule="atLeast"/>
        <w:rPr>
          <w:rFonts w:ascii="Verdana" w:hAnsi="Verdana"/>
          <w:sz w:val="28"/>
        </w:rPr>
      </w:pPr>
      <w:r w:rsidRPr="004B02E6">
        <w:rPr>
          <w:rFonts w:ascii="Verdana" w:hAnsi="Verdana"/>
          <w:b/>
          <w:bCs/>
          <w:sz w:val="28"/>
          <w:szCs w:val="28"/>
          <w:lang w:val="mk-MK"/>
        </w:rPr>
        <w:t>Лекција 1.</w:t>
      </w:r>
      <w:r w:rsidR="004A3E00" w:rsidRPr="004B02E6">
        <w:rPr>
          <w:rFonts w:ascii="Verdana" w:hAnsi="Verdana"/>
          <w:b/>
          <w:bCs/>
          <w:sz w:val="28"/>
          <w:szCs w:val="28"/>
          <w:lang w:val="mk-MK"/>
        </w:rPr>
        <w:t>3</w:t>
      </w:r>
      <w:r w:rsidRPr="004B02E6">
        <w:rPr>
          <w:rFonts w:ascii="Verdana" w:hAnsi="Verdana"/>
          <w:b/>
          <w:bCs/>
          <w:sz w:val="28"/>
          <w:szCs w:val="28"/>
          <w:lang w:val="mk-MK"/>
        </w:rPr>
        <w:t xml:space="preserve"> Преглед на правната основа за меѓународна соработка</w:t>
      </w:r>
      <w:r w:rsidR="004A3E00" w:rsidRPr="004B02E6">
        <w:rPr>
          <w:rFonts w:ascii="Verdana" w:hAnsi="Verdana"/>
          <w:b/>
          <w:bCs/>
          <w:sz w:val="28"/>
          <w:szCs w:val="28"/>
          <w:lang w:val="mk-MK"/>
        </w:rPr>
        <w:t xml:space="preserve"> (онлајн верзија)</w:t>
      </w:r>
    </w:p>
    <w:p w14:paraId="1D0E3DC5" w14:textId="77777777" w:rsidR="00C115FC" w:rsidRPr="004B02E6" w:rsidRDefault="00C115FC" w:rsidP="004B02E6">
      <w:pPr>
        <w:spacing w:before="120" w:after="120" w:line="260" w:lineRule="atLeast"/>
        <w:ind w:left="360"/>
        <w:rPr>
          <w:rFonts w:ascii="Verdana" w:hAnsi="Verdana"/>
        </w:rPr>
      </w:pPr>
    </w:p>
    <w:tbl>
      <w:tblPr>
        <w:tblStyle w:val="TableGrid"/>
        <w:tblW w:w="0" w:type="auto"/>
        <w:tblInd w:w="-147" w:type="dxa"/>
        <w:tblLayout w:type="fixed"/>
        <w:tblLook w:val="04A0" w:firstRow="1" w:lastRow="0" w:firstColumn="1" w:lastColumn="0" w:noHBand="0" w:noVBand="1"/>
      </w:tblPr>
      <w:tblGrid>
        <w:gridCol w:w="1672"/>
        <w:gridCol w:w="5320"/>
        <w:gridCol w:w="2165"/>
      </w:tblGrid>
      <w:tr w:rsidR="00C115FC" w:rsidRPr="004B02E6" w14:paraId="58A3485E" w14:textId="77777777" w:rsidTr="007B0A96">
        <w:trPr>
          <w:trHeight w:val="872"/>
        </w:trPr>
        <w:tc>
          <w:tcPr>
            <w:tcW w:w="6992" w:type="dxa"/>
            <w:gridSpan w:val="2"/>
            <w:shd w:val="clear" w:color="auto" w:fill="DEEAF6" w:themeFill="accent5" w:themeFillTint="33"/>
            <w:vAlign w:val="center"/>
          </w:tcPr>
          <w:p w14:paraId="0067FF35" w14:textId="2CC2936F" w:rsidR="00D82C18" w:rsidRPr="004B02E6" w:rsidRDefault="00D0598A" w:rsidP="004B02E6">
            <w:pPr>
              <w:spacing w:before="120" w:after="120" w:line="260" w:lineRule="atLeast"/>
              <w:rPr>
                <w:rFonts w:ascii="Verdana" w:hAnsi="Verdana"/>
                <w:sz w:val="22"/>
                <w:szCs w:val="22"/>
              </w:rPr>
            </w:pPr>
            <w:r w:rsidRPr="004B02E6">
              <w:rPr>
                <w:rFonts w:ascii="Verdana" w:hAnsi="Verdana"/>
                <w:sz w:val="22"/>
                <w:szCs w:val="22"/>
                <w:lang w:val="mk-MK"/>
              </w:rPr>
              <w:t>Лекција 1.</w:t>
            </w:r>
            <w:r w:rsidR="004A3E00" w:rsidRPr="004B02E6">
              <w:rPr>
                <w:rFonts w:ascii="Verdana" w:hAnsi="Verdana"/>
                <w:sz w:val="22"/>
                <w:szCs w:val="22"/>
                <w:lang w:val="mk-MK"/>
              </w:rPr>
              <w:t>3</w:t>
            </w:r>
            <w:r w:rsidRPr="004B02E6">
              <w:rPr>
                <w:rFonts w:ascii="Verdana" w:hAnsi="Verdana"/>
                <w:sz w:val="22"/>
                <w:szCs w:val="22"/>
                <w:lang w:val="mk-MK"/>
              </w:rPr>
              <w:t xml:space="preserve"> Преглед на правната основа за меѓународна соработка</w:t>
            </w:r>
            <w:r w:rsidR="004A3E00" w:rsidRPr="004B02E6">
              <w:rPr>
                <w:rFonts w:ascii="Verdana" w:hAnsi="Verdana"/>
                <w:sz w:val="22"/>
                <w:szCs w:val="22"/>
                <w:lang w:val="mk-MK"/>
              </w:rPr>
              <w:t xml:space="preserve"> (онлајн верзија)</w:t>
            </w:r>
          </w:p>
        </w:tc>
        <w:tc>
          <w:tcPr>
            <w:tcW w:w="2165" w:type="dxa"/>
            <w:shd w:val="clear" w:color="auto" w:fill="DEEAF6" w:themeFill="accent5" w:themeFillTint="33"/>
            <w:vAlign w:val="center"/>
          </w:tcPr>
          <w:p w14:paraId="30B631DA" w14:textId="497E41F8" w:rsidR="00D82C18" w:rsidRPr="004B02E6" w:rsidRDefault="00D0598A" w:rsidP="004B02E6">
            <w:pPr>
              <w:spacing w:before="120" w:after="120" w:line="260" w:lineRule="atLeast"/>
              <w:rPr>
                <w:rFonts w:ascii="Verdana" w:hAnsi="Verdana"/>
                <w:sz w:val="22"/>
                <w:szCs w:val="22"/>
              </w:rPr>
            </w:pPr>
            <w:r w:rsidRPr="004B02E6">
              <w:rPr>
                <w:rFonts w:ascii="Verdana" w:hAnsi="Verdana"/>
                <w:sz w:val="22"/>
                <w:szCs w:val="22"/>
                <w:lang w:val="mk-MK"/>
              </w:rPr>
              <w:t>Времетраење:</w:t>
            </w:r>
            <w:r w:rsidR="00D82C18" w:rsidRPr="004B02E6">
              <w:rPr>
                <w:rFonts w:ascii="Verdana" w:hAnsi="Verdana"/>
                <w:sz w:val="22"/>
                <w:szCs w:val="22"/>
              </w:rPr>
              <w:t xml:space="preserve"> </w:t>
            </w:r>
            <w:r w:rsidR="004A3E00" w:rsidRPr="004B02E6">
              <w:rPr>
                <w:rFonts w:ascii="Verdana" w:hAnsi="Verdana"/>
                <w:sz w:val="22"/>
                <w:szCs w:val="22"/>
                <w:lang w:val="mk-MK"/>
              </w:rPr>
              <w:t>6</w:t>
            </w:r>
            <w:r w:rsidRPr="004B02E6">
              <w:rPr>
                <w:rFonts w:ascii="Verdana" w:hAnsi="Verdana"/>
                <w:color w:val="000000" w:themeColor="text1"/>
                <w:sz w:val="22"/>
                <w:szCs w:val="22"/>
                <w:lang w:val="mk-MK"/>
              </w:rPr>
              <w:t>0 минути</w:t>
            </w:r>
            <w:r w:rsidR="00E13BE7" w:rsidRPr="004B02E6">
              <w:rPr>
                <w:rFonts w:ascii="Verdana" w:hAnsi="Verdana"/>
                <w:color w:val="000000" w:themeColor="text1"/>
                <w:sz w:val="22"/>
                <w:szCs w:val="22"/>
              </w:rPr>
              <w:t xml:space="preserve"> </w:t>
            </w:r>
          </w:p>
        </w:tc>
      </w:tr>
      <w:tr w:rsidR="00E7344B" w:rsidRPr="004B02E6" w14:paraId="7C1107AB" w14:textId="77777777" w:rsidTr="007B0A96">
        <w:trPr>
          <w:trHeight w:val="1727"/>
        </w:trPr>
        <w:tc>
          <w:tcPr>
            <w:tcW w:w="9157" w:type="dxa"/>
            <w:gridSpan w:val="3"/>
            <w:vAlign w:val="center"/>
          </w:tcPr>
          <w:p w14:paraId="0B1C3404" w14:textId="272E4206" w:rsidR="00E7344B" w:rsidRPr="004B02E6" w:rsidRDefault="00D0598A" w:rsidP="004B02E6">
            <w:pPr>
              <w:spacing w:before="120" w:after="120" w:line="260" w:lineRule="atLeast"/>
              <w:rPr>
                <w:rFonts w:ascii="Verdana" w:hAnsi="Verdana"/>
                <w:b/>
                <w:sz w:val="22"/>
                <w:szCs w:val="22"/>
              </w:rPr>
            </w:pPr>
            <w:r w:rsidRPr="004B02E6">
              <w:rPr>
                <w:rFonts w:ascii="Verdana" w:hAnsi="Verdana"/>
                <w:b/>
                <w:sz w:val="22"/>
                <w:szCs w:val="22"/>
                <w:lang w:val="mk-MK"/>
              </w:rPr>
              <w:t>Потребни средства:</w:t>
            </w:r>
            <w:r w:rsidR="00E13BE7" w:rsidRPr="004B02E6">
              <w:rPr>
                <w:rFonts w:ascii="Verdana" w:hAnsi="Verdana"/>
                <w:b/>
                <w:sz w:val="22"/>
                <w:szCs w:val="22"/>
              </w:rPr>
              <w:t xml:space="preserve"> </w:t>
            </w:r>
          </w:p>
          <w:p w14:paraId="0CE2B632" w14:textId="075668A1" w:rsidR="00334BD0" w:rsidRPr="004B02E6" w:rsidRDefault="00D0598A" w:rsidP="004B02E6">
            <w:pPr>
              <w:pStyle w:val="bul1"/>
              <w:numPr>
                <w:ilvl w:val="0"/>
                <w:numId w:val="6"/>
              </w:numPr>
              <w:spacing w:before="120" w:after="120" w:line="260" w:lineRule="atLeast"/>
              <w:rPr>
                <w:lang w:val="en-GB"/>
              </w:rPr>
            </w:pPr>
            <w:r w:rsidRPr="004B02E6">
              <w:rPr>
                <w:lang w:val="mk-MK"/>
              </w:rPr>
              <w:t>Персонален компјутер/</w:t>
            </w:r>
            <w:r w:rsidR="00DF3AD6" w:rsidRPr="004B02E6">
              <w:rPr>
                <w:lang w:val="mk-MK"/>
              </w:rPr>
              <w:t>л</w:t>
            </w:r>
            <w:r w:rsidRPr="004B02E6">
              <w:rPr>
                <w:lang w:val="mk-MK"/>
              </w:rPr>
              <w:t>аптоп опремен со софтверски верзии компатибилни со подготвените материјали</w:t>
            </w:r>
            <w:r w:rsidR="00334BD0" w:rsidRPr="004B02E6">
              <w:rPr>
                <w:lang w:val="en-GB"/>
              </w:rPr>
              <w:t xml:space="preserve"> </w:t>
            </w:r>
          </w:p>
          <w:p w14:paraId="1521B41B" w14:textId="77777777" w:rsidR="0005549D" w:rsidRPr="004B02E6" w:rsidRDefault="00D0598A" w:rsidP="004B02E6">
            <w:pPr>
              <w:pStyle w:val="bul1"/>
              <w:numPr>
                <w:ilvl w:val="0"/>
                <w:numId w:val="6"/>
              </w:numPr>
              <w:spacing w:before="120" w:after="120" w:line="260" w:lineRule="atLeast"/>
              <w:rPr>
                <w:lang w:val="en-GB"/>
              </w:rPr>
            </w:pPr>
            <w:r w:rsidRPr="004B02E6">
              <w:rPr>
                <w:lang w:val="mk-MK"/>
              </w:rPr>
              <w:t xml:space="preserve">Интернет пристап </w:t>
            </w:r>
          </w:p>
          <w:p w14:paraId="3BAF7AC4" w14:textId="49072409" w:rsidR="00334BD0" w:rsidRPr="004B02E6" w:rsidRDefault="00D0598A" w:rsidP="004B02E6">
            <w:pPr>
              <w:pStyle w:val="bul1"/>
              <w:numPr>
                <w:ilvl w:val="0"/>
                <w:numId w:val="6"/>
              </w:numPr>
              <w:spacing w:before="120" w:after="120" w:line="260" w:lineRule="atLeast"/>
              <w:rPr>
                <w:lang w:val="en-GB"/>
              </w:rPr>
            </w:pPr>
            <w:r w:rsidRPr="004B02E6">
              <w:rPr>
                <w:lang w:val="mk-MK"/>
              </w:rPr>
              <w:t>PowerPoint или друг софтвер за презентации</w:t>
            </w:r>
          </w:p>
          <w:p w14:paraId="31FE37E6" w14:textId="716058AC" w:rsidR="0005549D" w:rsidRPr="004B02E6" w:rsidRDefault="0005549D" w:rsidP="004B02E6">
            <w:pPr>
              <w:pStyle w:val="bul1"/>
              <w:numPr>
                <w:ilvl w:val="0"/>
                <w:numId w:val="6"/>
              </w:numPr>
              <w:spacing w:before="120" w:after="120" w:line="260" w:lineRule="atLeast"/>
              <w:rPr>
                <w:lang w:val="en-GB"/>
              </w:rPr>
            </w:pPr>
            <w:r w:rsidRPr="004B02E6">
              <w:rPr>
                <w:lang w:val="mk-MK"/>
              </w:rPr>
              <w:t>Софтвер за видео-конференции</w:t>
            </w:r>
          </w:p>
          <w:p w14:paraId="14CF9EF0" w14:textId="272AE950" w:rsidR="000F7896" w:rsidRPr="004B02E6" w:rsidRDefault="00D0598A" w:rsidP="004B02E6">
            <w:pPr>
              <w:pStyle w:val="bul1"/>
              <w:numPr>
                <w:ilvl w:val="0"/>
                <w:numId w:val="6"/>
              </w:numPr>
              <w:spacing w:before="120" w:after="120" w:line="260" w:lineRule="atLeast"/>
              <w:rPr>
                <w:lang w:val="en-US"/>
              </w:rPr>
            </w:pPr>
            <w:r w:rsidRPr="004B02E6">
              <w:rPr>
                <w:lang w:val="mk-MK"/>
              </w:rPr>
              <w:t>Копија од Конвенцијата од Будимпешта за учесниците</w:t>
            </w:r>
            <w:r w:rsidR="00C45A81" w:rsidRPr="004B02E6">
              <w:rPr>
                <w:lang w:val="en-GB"/>
              </w:rPr>
              <w:t xml:space="preserve"> </w:t>
            </w:r>
          </w:p>
        </w:tc>
      </w:tr>
      <w:tr w:rsidR="00E7344B" w:rsidRPr="004B02E6" w14:paraId="635F2EFD" w14:textId="77777777" w:rsidTr="007B0A96">
        <w:trPr>
          <w:trHeight w:val="1284"/>
        </w:trPr>
        <w:tc>
          <w:tcPr>
            <w:tcW w:w="9157" w:type="dxa"/>
            <w:gridSpan w:val="3"/>
            <w:vAlign w:val="center"/>
          </w:tcPr>
          <w:p w14:paraId="34602AF3" w14:textId="3445681F" w:rsidR="00A03CF0" w:rsidRPr="004B02E6" w:rsidRDefault="00D0598A" w:rsidP="004B02E6">
            <w:pPr>
              <w:spacing w:before="120" w:after="120" w:line="260" w:lineRule="atLeast"/>
              <w:rPr>
                <w:rFonts w:ascii="Verdana" w:hAnsi="Verdana"/>
                <w:b/>
                <w:sz w:val="22"/>
                <w:szCs w:val="22"/>
              </w:rPr>
            </w:pPr>
            <w:r w:rsidRPr="004B02E6">
              <w:rPr>
                <w:rFonts w:ascii="Verdana" w:hAnsi="Verdana"/>
                <w:b/>
                <w:sz w:val="22"/>
                <w:szCs w:val="22"/>
                <w:lang w:val="mk-MK"/>
              </w:rPr>
              <w:t>Цел на сесијата:</w:t>
            </w:r>
            <w:r w:rsidR="00A03CF0" w:rsidRPr="004B02E6">
              <w:rPr>
                <w:rFonts w:ascii="Verdana" w:hAnsi="Verdana"/>
                <w:b/>
                <w:sz w:val="22"/>
                <w:szCs w:val="22"/>
              </w:rPr>
              <w:t xml:space="preserve">  </w:t>
            </w:r>
          </w:p>
          <w:p w14:paraId="3FE58655" w14:textId="3AE7ED30" w:rsidR="00A03CF0" w:rsidRPr="004B02E6" w:rsidRDefault="00D0598A" w:rsidP="004B02E6">
            <w:pPr>
              <w:spacing w:before="120" w:after="120" w:line="260" w:lineRule="atLeast"/>
              <w:jc w:val="both"/>
              <w:rPr>
                <w:rFonts w:ascii="Verdana" w:hAnsi="Verdana"/>
                <w:i/>
                <w:sz w:val="18"/>
                <w:szCs w:val="18"/>
              </w:rPr>
            </w:pPr>
            <w:r w:rsidRPr="004B02E6">
              <w:rPr>
                <w:rFonts w:ascii="Verdana" w:hAnsi="Verdana" w:cs="Arial"/>
                <w:iCs/>
                <w:sz w:val="18"/>
                <w:szCs w:val="18"/>
                <w:lang w:val="mk-MK"/>
              </w:rPr>
              <w:t>Оваа сесија има за цел да обезбеди потсетување за тоа што е сајбер-криминал и</w:t>
            </w:r>
            <w:r w:rsidR="00DF3AD6" w:rsidRPr="004B02E6">
              <w:rPr>
                <w:rFonts w:ascii="Verdana" w:hAnsi="Verdana" w:cs="Arial"/>
                <w:iCs/>
                <w:sz w:val="18"/>
                <w:szCs w:val="18"/>
                <w:lang w:val="mk-MK"/>
              </w:rPr>
              <w:t xml:space="preserve"> кои се</w:t>
            </w:r>
            <w:r w:rsidRPr="004B02E6">
              <w:rPr>
                <w:rFonts w:ascii="Verdana" w:hAnsi="Verdana" w:cs="Arial"/>
                <w:iCs/>
                <w:sz w:val="18"/>
                <w:szCs w:val="18"/>
                <w:lang w:val="mk-MK"/>
              </w:rPr>
              <w:t xml:space="preserve"> одредбите од материјалното и процесното право од Конвенцијата од Будимпешта, различните правни рамки што овозможуваат меѓународна соработка, преглед на Конвенцијата од Будимпешта и нејзините одредби за меѓународна соработка и преглед на Вториот дополнителен протокол на Конвенцијата од Будимпешта.</w:t>
            </w:r>
          </w:p>
        </w:tc>
      </w:tr>
      <w:tr w:rsidR="00A03CF0" w:rsidRPr="004B02E6" w14:paraId="1B5A80A7" w14:textId="77777777" w:rsidTr="007B0A96">
        <w:trPr>
          <w:trHeight w:val="983"/>
        </w:trPr>
        <w:tc>
          <w:tcPr>
            <w:tcW w:w="9157" w:type="dxa"/>
            <w:gridSpan w:val="3"/>
            <w:vAlign w:val="center"/>
          </w:tcPr>
          <w:p w14:paraId="559A7E05" w14:textId="68982D1C" w:rsidR="00A03CF0" w:rsidRPr="004B02E6" w:rsidRDefault="00D0598A" w:rsidP="004B02E6">
            <w:pPr>
              <w:spacing w:before="120" w:after="120" w:line="260" w:lineRule="atLeast"/>
              <w:contextualSpacing/>
              <w:rPr>
                <w:rFonts w:ascii="Verdana" w:hAnsi="Verdana"/>
                <w:b/>
                <w:sz w:val="18"/>
                <w:szCs w:val="18"/>
              </w:rPr>
            </w:pPr>
            <w:r w:rsidRPr="004B02E6">
              <w:rPr>
                <w:rFonts w:ascii="Verdana" w:hAnsi="Verdana"/>
                <w:b/>
                <w:sz w:val="18"/>
                <w:szCs w:val="18"/>
                <w:lang w:val="mk-MK"/>
              </w:rPr>
              <w:t>Цели:</w:t>
            </w:r>
          </w:p>
          <w:p w14:paraId="7552C5F6" w14:textId="4169D1B6" w:rsidR="000F7896" w:rsidRPr="004B02E6" w:rsidRDefault="00BF6C7C" w:rsidP="004B02E6">
            <w:pPr>
              <w:tabs>
                <w:tab w:val="left" w:pos="426"/>
                <w:tab w:val="left" w:pos="851"/>
              </w:tabs>
              <w:spacing w:before="120" w:after="120" w:line="260" w:lineRule="atLeast"/>
              <w:rPr>
                <w:rFonts w:ascii="Verdana" w:eastAsia="Times New Roman" w:hAnsi="Verdana" w:cs="Times New Roman"/>
                <w:sz w:val="18"/>
                <w:szCs w:val="18"/>
              </w:rPr>
            </w:pPr>
            <w:r w:rsidRPr="004B02E6">
              <w:rPr>
                <w:rFonts w:ascii="Verdana" w:eastAsia="Times New Roman" w:hAnsi="Verdana" w:cs="Times New Roman"/>
                <w:sz w:val="18"/>
                <w:szCs w:val="18"/>
                <w:lang w:val="mk-MK"/>
              </w:rPr>
              <w:t xml:space="preserve">До крајот на оваа сесија, </w:t>
            </w:r>
            <w:r w:rsidR="00DF3AD6" w:rsidRPr="004B02E6">
              <w:rPr>
                <w:rFonts w:ascii="Verdana" w:eastAsia="Times New Roman" w:hAnsi="Verdana" w:cs="Times New Roman"/>
                <w:sz w:val="18"/>
                <w:szCs w:val="18"/>
                <w:lang w:val="mk-MK"/>
              </w:rPr>
              <w:t>претставници</w:t>
            </w:r>
            <w:r w:rsidRPr="004B02E6">
              <w:rPr>
                <w:rFonts w:ascii="Verdana" w:eastAsia="Times New Roman" w:hAnsi="Verdana" w:cs="Times New Roman"/>
                <w:sz w:val="18"/>
                <w:szCs w:val="18"/>
                <w:lang w:val="mk-MK"/>
              </w:rPr>
              <w:t>те ќе можат да:</w:t>
            </w:r>
          </w:p>
          <w:p w14:paraId="4A730E74" w14:textId="046A4DE0" w:rsidR="00C45A81" w:rsidRPr="004B02E6" w:rsidRDefault="00BF6C7C" w:rsidP="004B02E6">
            <w:pPr>
              <w:pStyle w:val="ListParagraph"/>
              <w:numPr>
                <w:ilvl w:val="0"/>
                <w:numId w:val="11"/>
              </w:numPr>
              <w:tabs>
                <w:tab w:val="left" w:pos="426"/>
                <w:tab w:val="left" w:pos="851"/>
              </w:tabs>
              <w:spacing w:before="120" w:after="120" w:line="260" w:lineRule="atLeast"/>
              <w:rPr>
                <w:rFonts w:ascii="Verdana" w:hAnsi="Verdana"/>
                <w:sz w:val="18"/>
                <w:szCs w:val="18"/>
              </w:rPr>
            </w:pPr>
            <w:r w:rsidRPr="004B02E6">
              <w:rPr>
                <w:rFonts w:ascii="Verdana" w:hAnsi="Verdana"/>
                <w:sz w:val="18"/>
                <w:szCs w:val="18"/>
                <w:lang w:val="mk-MK"/>
              </w:rPr>
              <w:t>Ги повторат концептите во врска со сајбер-криминалот и електронските докази и релевантните одредби од Конвенцијата од Будимпешта</w:t>
            </w:r>
          </w:p>
          <w:p w14:paraId="3AFE52CE" w14:textId="7D3A4E8E" w:rsidR="00C45A81" w:rsidRPr="004B02E6" w:rsidRDefault="00BF6C7C" w:rsidP="004B02E6">
            <w:pPr>
              <w:pStyle w:val="ListParagraph"/>
              <w:numPr>
                <w:ilvl w:val="0"/>
                <w:numId w:val="11"/>
              </w:numPr>
              <w:tabs>
                <w:tab w:val="left" w:pos="426"/>
                <w:tab w:val="left" w:pos="851"/>
              </w:tabs>
              <w:spacing w:before="120" w:after="120" w:line="260" w:lineRule="atLeast"/>
              <w:rPr>
                <w:rFonts w:ascii="Verdana" w:hAnsi="Verdana"/>
                <w:sz w:val="18"/>
                <w:szCs w:val="18"/>
              </w:rPr>
            </w:pPr>
            <w:r w:rsidRPr="004B02E6">
              <w:rPr>
                <w:rFonts w:ascii="Verdana" w:hAnsi="Verdana"/>
                <w:sz w:val="18"/>
                <w:szCs w:val="18"/>
                <w:lang w:val="mk-MK"/>
              </w:rPr>
              <w:t>Ги разберат различните канали и механизми за формална меѓународна соработка</w:t>
            </w:r>
          </w:p>
          <w:p w14:paraId="4762A48A" w14:textId="40E4A907" w:rsidR="001E7389" w:rsidRPr="004B02E6" w:rsidRDefault="00BF6C7C" w:rsidP="004B02E6">
            <w:pPr>
              <w:pStyle w:val="ListParagraph"/>
              <w:numPr>
                <w:ilvl w:val="0"/>
                <w:numId w:val="11"/>
              </w:numPr>
              <w:tabs>
                <w:tab w:val="left" w:pos="426"/>
                <w:tab w:val="left" w:pos="851"/>
              </w:tabs>
              <w:spacing w:before="120" w:after="120" w:line="260" w:lineRule="atLeast"/>
              <w:rPr>
                <w:rFonts w:ascii="Verdana" w:hAnsi="Verdana"/>
                <w:sz w:val="18"/>
                <w:szCs w:val="18"/>
              </w:rPr>
            </w:pPr>
            <w:r w:rsidRPr="004B02E6">
              <w:rPr>
                <w:rFonts w:ascii="Verdana" w:hAnsi="Verdana"/>
                <w:sz w:val="18"/>
                <w:szCs w:val="18"/>
                <w:lang w:val="mk-MK"/>
              </w:rPr>
              <w:t>Го дискутираат прегледот на Конвенцијата од Будимпешта како водечка алатка за соработка во областа на сајбер-криминалот и електронските докази</w:t>
            </w:r>
          </w:p>
          <w:p w14:paraId="61ABEAC5" w14:textId="5523F755" w:rsidR="00C45A81" w:rsidRPr="004B02E6" w:rsidRDefault="00BF6C7C" w:rsidP="004B02E6">
            <w:pPr>
              <w:pStyle w:val="ListParagraph"/>
              <w:numPr>
                <w:ilvl w:val="0"/>
                <w:numId w:val="11"/>
              </w:numPr>
              <w:tabs>
                <w:tab w:val="left" w:pos="426"/>
                <w:tab w:val="left" w:pos="851"/>
              </w:tabs>
              <w:spacing w:before="120" w:after="120" w:line="260" w:lineRule="atLeast"/>
              <w:rPr>
                <w:rFonts w:ascii="Verdana" w:hAnsi="Verdana"/>
                <w:sz w:val="18"/>
                <w:szCs w:val="18"/>
              </w:rPr>
            </w:pPr>
            <w:r w:rsidRPr="004B02E6">
              <w:rPr>
                <w:rFonts w:ascii="Verdana" w:hAnsi="Verdana"/>
                <w:sz w:val="18"/>
                <w:szCs w:val="18"/>
                <w:lang w:val="mk-MK"/>
              </w:rPr>
              <w:t>Идентификуваат сличности ширум различни канали и механизми за меѓународна соработка</w:t>
            </w:r>
            <w:r w:rsidR="00C45A81" w:rsidRPr="004B02E6">
              <w:rPr>
                <w:rFonts w:ascii="Verdana" w:hAnsi="Verdana"/>
                <w:sz w:val="18"/>
                <w:szCs w:val="18"/>
              </w:rPr>
              <w:t xml:space="preserve"> </w:t>
            </w:r>
          </w:p>
        </w:tc>
      </w:tr>
      <w:tr w:rsidR="005703B7" w:rsidRPr="004B02E6" w14:paraId="03110757" w14:textId="77777777" w:rsidTr="007B0A96">
        <w:trPr>
          <w:trHeight w:val="58"/>
        </w:trPr>
        <w:tc>
          <w:tcPr>
            <w:tcW w:w="9157" w:type="dxa"/>
            <w:gridSpan w:val="3"/>
            <w:tcBorders>
              <w:bottom w:val="single" w:sz="4" w:space="0" w:color="auto"/>
            </w:tcBorders>
            <w:vAlign w:val="center"/>
          </w:tcPr>
          <w:p w14:paraId="7A064E85" w14:textId="186588DB" w:rsidR="005703B7" w:rsidRPr="004B02E6" w:rsidRDefault="00BF6C7C" w:rsidP="004B02E6">
            <w:pPr>
              <w:spacing w:before="120" w:after="120" w:line="260" w:lineRule="atLeast"/>
              <w:rPr>
                <w:rFonts w:ascii="Verdana" w:hAnsi="Verdana"/>
                <w:b/>
                <w:color w:val="000000" w:themeColor="text1"/>
                <w:sz w:val="18"/>
                <w:szCs w:val="18"/>
              </w:rPr>
            </w:pPr>
            <w:r w:rsidRPr="004B02E6">
              <w:rPr>
                <w:rFonts w:ascii="Verdana" w:hAnsi="Verdana"/>
                <w:b/>
                <w:color w:val="000000" w:themeColor="text1"/>
                <w:sz w:val="18"/>
                <w:szCs w:val="18"/>
                <w:lang w:val="mk-MK"/>
              </w:rPr>
              <w:t>Упатство за обучувачи</w:t>
            </w:r>
          </w:p>
          <w:p w14:paraId="004B8AC3" w14:textId="1B1471ED" w:rsidR="00C45A81" w:rsidRPr="004B02E6" w:rsidRDefault="00BF6C7C" w:rsidP="004B02E6">
            <w:pPr>
              <w:spacing w:before="120" w:after="120" w:line="260" w:lineRule="atLeast"/>
              <w:jc w:val="both"/>
              <w:rPr>
                <w:rFonts w:ascii="Verdana" w:hAnsi="Verdana"/>
                <w:sz w:val="18"/>
                <w:szCs w:val="18"/>
              </w:rPr>
            </w:pPr>
            <w:r w:rsidRPr="004B02E6">
              <w:rPr>
                <w:rFonts w:ascii="Verdana" w:hAnsi="Verdana"/>
                <w:color w:val="000000" w:themeColor="text1"/>
                <w:sz w:val="18"/>
                <w:szCs w:val="18"/>
                <w:lang w:val="mk-MK"/>
              </w:rPr>
              <w:t>Оваа сесија има за цел да обезбеди основни информации за Конвенцијата од Будимпешта и за меѓународните рамки што овозможуваат меѓународна соработка на учесниците.</w:t>
            </w:r>
            <w:r w:rsidR="00C45A81" w:rsidRPr="004B02E6">
              <w:rPr>
                <w:rFonts w:ascii="Verdana" w:hAnsi="Verdana"/>
                <w:color w:val="000000" w:themeColor="text1"/>
                <w:sz w:val="18"/>
                <w:szCs w:val="18"/>
              </w:rPr>
              <w:t xml:space="preserve"> </w:t>
            </w:r>
            <w:r w:rsidRPr="004B02E6">
              <w:rPr>
                <w:rFonts w:ascii="Verdana" w:hAnsi="Verdana"/>
                <w:sz w:val="18"/>
                <w:szCs w:val="18"/>
                <w:lang w:val="mk-MK"/>
              </w:rPr>
              <w:t>Оваа сесија е поделена на четири дела, покрај вовед</w:t>
            </w:r>
            <w:r w:rsidR="007B0A96" w:rsidRPr="004B02E6">
              <w:rPr>
                <w:rFonts w:ascii="Verdana" w:hAnsi="Verdana"/>
                <w:sz w:val="18"/>
                <w:szCs w:val="18"/>
                <w:lang w:val="mk-MK"/>
              </w:rPr>
              <w:t>от</w:t>
            </w:r>
            <w:r w:rsidRPr="004B02E6">
              <w:rPr>
                <w:rFonts w:ascii="Verdana" w:hAnsi="Verdana"/>
                <w:sz w:val="18"/>
                <w:szCs w:val="18"/>
                <w:lang w:val="mk-MK"/>
              </w:rPr>
              <w:t xml:space="preserve"> и заклучок</w:t>
            </w:r>
            <w:r w:rsidR="007B0A96" w:rsidRPr="004B02E6">
              <w:rPr>
                <w:rFonts w:ascii="Verdana" w:hAnsi="Verdana"/>
                <w:sz w:val="18"/>
                <w:szCs w:val="18"/>
                <w:lang w:val="mk-MK"/>
              </w:rPr>
              <w:t>от</w:t>
            </w:r>
            <w:r w:rsidRPr="004B02E6">
              <w:rPr>
                <w:rFonts w:ascii="Verdana" w:hAnsi="Verdana"/>
                <w:sz w:val="18"/>
                <w:szCs w:val="18"/>
                <w:lang w:val="mk-MK"/>
              </w:rPr>
              <w:t>.</w:t>
            </w:r>
          </w:p>
          <w:p w14:paraId="5EFF4BEF" w14:textId="55AA08F1" w:rsidR="00C45A81" w:rsidRPr="004B02E6" w:rsidRDefault="00BF6C7C" w:rsidP="004B02E6">
            <w:pPr>
              <w:spacing w:before="120" w:after="120" w:line="260" w:lineRule="atLeast"/>
              <w:jc w:val="both"/>
              <w:rPr>
                <w:rFonts w:ascii="Verdana" w:hAnsi="Verdana"/>
                <w:sz w:val="18"/>
                <w:szCs w:val="18"/>
              </w:rPr>
            </w:pPr>
            <w:r w:rsidRPr="004B02E6">
              <w:rPr>
                <w:rFonts w:ascii="Verdana" w:hAnsi="Verdana"/>
                <w:sz w:val="18"/>
                <w:szCs w:val="18"/>
                <w:lang w:val="mk-MK"/>
              </w:rPr>
              <w:t xml:space="preserve">Пред предавањето на оваа сесија, се препорачува обучувачот да ги разгледа ставовите 22 – 231 од Извештајот за објаснување на </w:t>
            </w:r>
            <w:r w:rsidR="007B0A96" w:rsidRPr="004B02E6">
              <w:rPr>
                <w:rFonts w:ascii="Verdana" w:hAnsi="Verdana"/>
                <w:sz w:val="18"/>
                <w:szCs w:val="18"/>
                <w:lang w:val="mk-MK"/>
              </w:rPr>
              <w:t>К</w:t>
            </w:r>
            <w:r w:rsidRPr="004B02E6">
              <w:rPr>
                <w:rFonts w:ascii="Verdana" w:hAnsi="Verdana"/>
                <w:sz w:val="18"/>
                <w:szCs w:val="18"/>
                <w:lang w:val="mk-MK"/>
              </w:rPr>
              <w:t>онвенцијата за сајбер-криминал.</w:t>
            </w:r>
          </w:p>
        </w:tc>
      </w:tr>
      <w:tr w:rsidR="005A4E47" w:rsidRPr="004B02E6" w14:paraId="7760520D" w14:textId="77777777" w:rsidTr="007B0A96">
        <w:trPr>
          <w:trHeight w:val="728"/>
        </w:trPr>
        <w:tc>
          <w:tcPr>
            <w:tcW w:w="9157" w:type="dxa"/>
            <w:gridSpan w:val="3"/>
            <w:tcBorders>
              <w:bottom w:val="single" w:sz="4" w:space="0" w:color="auto"/>
            </w:tcBorders>
            <w:shd w:val="clear" w:color="auto" w:fill="D9E2F3" w:themeFill="accent1" w:themeFillTint="33"/>
            <w:vAlign w:val="center"/>
          </w:tcPr>
          <w:p w14:paraId="3F533D38" w14:textId="05ACC311" w:rsidR="005A4E47" w:rsidRPr="004B02E6" w:rsidRDefault="00BF6C7C" w:rsidP="004B02E6">
            <w:pPr>
              <w:spacing w:before="120" w:after="120" w:line="260" w:lineRule="atLeast"/>
              <w:rPr>
                <w:rFonts w:ascii="Verdana" w:hAnsi="Verdana"/>
                <w:b/>
                <w:sz w:val="28"/>
                <w:szCs w:val="28"/>
              </w:rPr>
            </w:pPr>
            <w:r w:rsidRPr="004B02E6">
              <w:rPr>
                <w:rFonts w:ascii="Verdana" w:hAnsi="Verdana"/>
                <w:b/>
                <w:sz w:val="28"/>
                <w:szCs w:val="28"/>
                <w:lang w:val="mk-MK"/>
              </w:rPr>
              <w:t>Содржина на лекцијата</w:t>
            </w:r>
          </w:p>
        </w:tc>
      </w:tr>
      <w:tr w:rsidR="00F1574D" w:rsidRPr="004B02E6" w14:paraId="57CC7AA4" w14:textId="77777777" w:rsidTr="007B0A96">
        <w:trPr>
          <w:trHeight w:val="629"/>
        </w:trPr>
        <w:tc>
          <w:tcPr>
            <w:tcW w:w="1672" w:type="dxa"/>
            <w:shd w:val="clear" w:color="auto" w:fill="D9E2F3" w:themeFill="accent1" w:themeFillTint="33"/>
            <w:vAlign w:val="center"/>
          </w:tcPr>
          <w:p w14:paraId="4538C338" w14:textId="4FC40591" w:rsidR="00D82C18" w:rsidRPr="004B02E6" w:rsidRDefault="00BF6C7C" w:rsidP="004B02E6">
            <w:pPr>
              <w:spacing w:before="120" w:after="120" w:line="260" w:lineRule="atLeast"/>
              <w:jc w:val="center"/>
              <w:rPr>
                <w:rFonts w:ascii="Verdana" w:hAnsi="Verdana"/>
                <w:b/>
                <w:sz w:val="22"/>
                <w:szCs w:val="22"/>
              </w:rPr>
            </w:pPr>
            <w:r w:rsidRPr="004B02E6">
              <w:rPr>
                <w:rFonts w:ascii="Verdana" w:hAnsi="Verdana"/>
                <w:b/>
                <w:sz w:val="22"/>
                <w:szCs w:val="22"/>
                <w:lang w:val="mk-MK"/>
              </w:rPr>
              <w:t>Број на слајдови</w:t>
            </w:r>
          </w:p>
        </w:tc>
        <w:tc>
          <w:tcPr>
            <w:tcW w:w="7485" w:type="dxa"/>
            <w:gridSpan w:val="2"/>
            <w:shd w:val="clear" w:color="auto" w:fill="D9E2F3" w:themeFill="accent1" w:themeFillTint="33"/>
            <w:vAlign w:val="center"/>
          </w:tcPr>
          <w:p w14:paraId="2DA616FC" w14:textId="2E1673D4" w:rsidR="00D82C18" w:rsidRPr="004B02E6" w:rsidRDefault="00BF6C7C" w:rsidP="004B02E6">
            <w:pPr>
              <w:spacing w:before="120" w:after="120" w:line="260" w:lineRule="atLeast"/>
              <w:rPr>
                <w:rFonts w:ascii="Verdana" w:hAnsi="Verdana"/>
                <w:b/>
                <w:sz w:val="22"/>
                <w:szCs w:val="22"/>
              </w:rPr>
            </w:pPr>
            <w:r w:rsidRPr="004B02E6">
              <w:rPr>
                <w:rFonts w:ascii="Verdana" w:hAnsi="Verdana"/>
                <w:b/>
                <w:sz w:val="22"/>
                <w:szCs w:val="22"/>
                <w:lang w:val="mk-MK"/>
              </w:rPr>
              <w:t>Содржина</w:t>
            </w:r>
          </w:p>
        </w:tc>
      </w:tr>
      <w:tr w:rsidR="00F1574D" w:rsidRPr="004B02E6" w14:paraId="11A12D7E" w14:textId="77777777" w:rsidTr="007B0A96">
        <w:trPr>
          <w:trHeight w:val="591"/>
        </w:trPr>
        <w:tc>
          <w:tcPr>
            <w:tcW w:w="1672" w:type="dxa"/>
            <w:vAlign w:val="center"/>
          </w:tcPr>
          <w:p w14:paraId="67083237" w14:textId="2E6651ED" w:rsidR="00D82C18" w:rsidRPr="004B02E6" w:rsidRDefault="00BF6C7C" w:rsidP="004B02E6">
            <w:pPr>
              <w:spacing w:before="120" w:after="120" w:line="260" w:lineRule="atLeast"/>
              <w:jc w:val="center"/>
              <w:rPr>
                <w:rFonts w:ascii="Verdana" w:hAnsi="Verdana"/>
                <w:sz w:val="18"/>
                <w:szCs w:val="18"/>
              </w:rPr>
            </w:pPr>
            <w:r w:rsidRPr="004B02E6">
              <w:rPr>
                <w:rFonts w:ascii="Verdana" w:hAnsi="Verdana"/>
                <w:sz w:val="18"/>
                <w:szCs w:val="18"/>
                <w:lang w:val="mk-MK"/>
              </w:rPr>
              <w:t>1 до 3</w:t>
            </w:r>
          </w:p>
          <w:p w14:paraId="5A89CF27" w14:textId="2661B6A2" w:rsidR="00F1574D" w:rsidRPr="004B02E6" w:rsidRDefault="00BF6C7C" w:rsidP="004B02E6">
            <w:pPr>
              <w:spacing w:before="120" w:after="120" w:line="260" w:lineRule="atLeast"/>
              <w:jc w:val="center"/>
              <w:rPr>
                <w:rFonts w:ascii="Verdana" w:hAnsi="Verdana"/>
                <w:sz w:val="18"/>
                <w:szCs w:val="18"/>
              </w:rPr>
            </w:pPr>
            <w:r w:rsidRPr="004B02E6">
              <w:rPr>
                <w:rFonts w:ascii="Verdana" w:hAnsi="Verdana"/>
                <w:sz w:val="18"/>
                <w:szCs w:val="18"/>
                <w:lang w:val="mk-MK"/>
              </w:rPr>
              <w:t>Задолжителни слајдови</w:t>
            </w:r>
          </w:p>
        </w:tc>
        <w:tc>
          <w:tcPr>
            <w:tcW w:w="7485" w:type="dxa"/>
            <w:gridSpan w:val="2"/>
            <w:vAlign w:val="center"/>
          </w:tcPr>
          <w:p w14:paraId="36345B59" w14:textId="0DA82DE9" w:rsidR="00556D69" w:rsidRPr="004B02E6" w:rsidRDefault="00BF6C7C" w:rsidP="004B02E6">
            <w:pPr>
              <w:spacing w:before="120" w:after="120" w:line="260" w:lineRule="atLeast"/>
              <w:jc w:val="both"/>
              <w:rPr>
                <w:rFonts w:ascii="Verdana" w:hAnsi="Verdana"/>
                <w:color w:val="000000" w:themeColor="text1"/>
                <w:sz w:val="18"/>
                <w:szCs w:val="18"/>
              </w:rPr>
            </w:pPr>
            <w:r w:rsidRPr="004B02E6">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556D69" w:rsidRPr="004B02E6">
              <w:rPr>
                <w:rFonts w:ascii="Verdana" w:hAnsi="Verdana"/>
                <w:color w:val="000000" w:themeColor="text1"/>
                <w:sz w:val="18"/>
                <w:szCs w:val="18"/>
              </w:rPr>
              <w:t xml:space="preserve"> </w:t>
            </w:r>
          </w:p>
        </w:tc>
      </w:tr>
      <w:tr w:rsidR="00F1574D" w:rsidRPr="004B02E6" w14:paraId="65F07CB5" w14:textId="77777777" w:rsidTr="007B0A96">
        <w:trPr>
          <w:trHeight w:val="1880"/>
        </w:trPr>
        <w:tc>
          <w:tcPr>
            <w:tcW w:w="1672" w:type="dxa"/>
            <w:vAlign w:val="center"/>
          </w:tcPr>
          <w:p w14:paraId="56AF6365" w14:textId="0C24C93D" w:rsidR="00D82C18" w:rsidRPr="004B02E6" w:rsidRDefault="00BF6C7C" w:rsidP="004B02E6">
            <w:pPr>
              <w:spacing w:before="120" w:after="120" w:line="260" w:lineRule="atLeast"/>
              <w:jc w:val="center"/>
              <w:rPr>
                <w:rFonts w:ascii="Verdana" w:hAnsi="Verdana"/>
                <w:sz w:val="18"/>
                <w:szCs w:val="18"/>
              </w:rPr>
            </w:pPr>
            <w:r w:rsidRPr="004B02E6">
              <w:rPr>
                <w:rFonts w:ascii="Verdana" w:hAnsi="Verdana"/>
                <w:sz w:val="18"/>
                <w:szCs w:val="18"/>
                <w:lang w:val="mk-MK"/>
              </w:rPr>
              <w:lastRenderedPageBreak/>
              <w:t xml:space="preserve">4 до </w:t>
            </w:r>
            <w:r w:rsidR="005B43DA" w:rsidRPr="004B02E6">
              <w:rPr>
                <w:rFonts w:ascii="Verdana" w:hAnsi="Verdana"/>
                <w:sz w:val="18"/>
                <w:szCs w:val="18"/>
                <w:lang w:val="mk-MK"/>
              </w:rPr>
              <w:t>8</w:t>
            </w:r>
          </w:p>
          <w:p w14:paraId="6F5AEB2D" w14:textId="02A8CB58" w:rsidR="00F1574D" w:rsidRPr="004B02E6" w:rsidRDefault="00BF6C7C" w:rsidP="004B02E6">
            <w:pPr>
              <w:spacing w:before="120" w:after="120" w:line="260" w:lineRule="atLeast"/>
              <w:jc w:val="center"/>
              <w:rPr>
                <w:rFonts w:ascii="Verdana" w:hAnsi="Verdana"/>
                <w:sz w:val="18"/>
                <w:szCs w:val="18"/>
              </w:rPr>
            </w:pPr>
            <w:r w:rsidRPr="004B02E6">
              <w:rPr>
                <w:rFonts w:ascii="Verdana" w:hAnsi="Verdana"/>
                <w:sz w:val="18"/>
                <w:szCs w:val="18"/>
                <w:lang w:val="mk-MK"/>
              </w:rPr>
              <w:t>Задолжителни слајдови</w:t>
            </w:r>
          </w:p>
        </w:tc>
        <w:tc>
          <w:tcPr>
            <w:tcW w:w="7485" w:type="dxa"/>
            <w:gridSpan w:val="2"/>
            <w:vAlign w:val="center"/>
          </w:tcPr>
          <w:p w14:paraId="649FEA68" w14:textId="1A321A08" w:rsidR="0062475C" w:rsidRPr="004B02E6" w:rsidRDefault="00BF6C7C" w:rsidP="004B02E6">
            <w:pPr>
              <w:pStyle w:val="Subtitle"/>
              <w:spacing w:before="120" w:line="260" w:lineRule="atLeast"/>
              <w:rPr>
                <w:rFonts w:ascii="Verdana" w:eastAsia="Times New Roman" w:hAnsi="Verdana"/>
                <w:szCs w:val="18"/>
              </w:rPr>
            </w:pPr>
            <w:r w:rsidRPr="004B02E6">
              <w:rPr>
                <w:rFonts w:ascii="Verdana" w:eastAsia="Times New Roman" w:hAnsi="Verdana"/>
                <w:szCs w:val="18"/>
                <w:lang w:val="mk-MK"/>
              </w:rPr>
              <w:t>Овие слајдови овозможуваат повторување за тоа што претставува сајбер-криминал.</w:t>
            </w:r>
            <w:r w:rsidR="00C45A81" w:rsidRPr="004B02E6">
              <w:rPr>
                <w:rFonts w:ascii="Verdana" w:eastAsia="Times New Roman" w:hAnsi="Verdana"/>
                <w:szCs w:val="18"/>
              </w:rPr>
              <w:t xml:space="preserve"> </w:t>
            </w:r>
            <w:r w:rsidRPr="004B02E6">
              <w:rPr>
                <w:rFonts w:ascii="Verdana" w:eastAsia="Times New Roman" w:hAnsi="Verdana"/>
                <w:szCs w:val="18"/>
                <w:lang w:val="mk-MK"/>
              </w:rPr>
              <w:t>Клучната порака што обучувачот треба да ја пренесе преку овие слајдови е дека не</w:t>
            </w:r>
            <w:r w:rsidR="007B0A96" w:rsidRPr="004B02E6">
              <w:rPr>
                <w:rFonts w:ascii="Verdana" w:eastAsia="Times New Roman" w:hAnsi="Verdana"/>
                <w:szCs w:val="18"/>
                <w:lang w:val="mk-MK"/>
              </w:rPr>
              <w:t xml:space="preserve"> е</w:t>
            </w:r>
            <w:r w:rsidRPr="004B02E6">
              <w:rPr>
                <w:rFonts w:ascii="Verdana" w:eastAsia="Times New Roman" w:hAnsi="Verdana"/>
                <w:szCs w:val="18"/>
                <w:lang w:val="mk-MK"/>
              </w:rPr>
              <w:t xml:space="preserve"> сè сајбер-криминал.</w:t>
            </w:r>
            <w:r w:rsidR="00C45A81" w:rsidRPr="004B02E6">
              <w:rPr>
                <w:rFonts w:ascii="Verdana" w:eastAsia="Times New Roman" w:hAnsi="Verdana"/>
                <w:szCs w:val="18"/>
              </w:rPr>
              <w:t xml:space="preserve"> </w:t>
            </w:r>
            <w:r w:rsidRPr="004B02E6">
              <w:rPr>
                <w:rFonts w:ascii="Verdana" w:eastAsia="Times New Roman" w:hAnsi="Verdana"/>
                <w:szCs w:val="18"/>
                <w:lang w:val="mk-MK"/>
              </w:rPr>
              <w:t xml:space="preserve">Обучувачот може да земе примери за разни традиционални кривични дела (на пример, убиство, кражба, итн.) и да ги праша учесниците дали самото вклучување на компјутерски систем или компјутерски податоци при извршување на </w:t>
            </w:r>
            <w:r w:rsidR="007B0A96" w:rsidRPr="004B02E6">
              <w:rPr>
                <w:rFonts w:ascii="Verdana" w:eastAsia="Times New Roman" w:hAnsi="Verdana"/>
                <w:szCs w:val="18"/>
                <w:lang w:val="mk-MK"/>
              </w:rPr>
              <w:t>делото</w:t>
            </w:r>
            <w:r w:rsidRPr="004B02E6">
              <w:rPr>
                <w:rFonts w:ascii="Verdana" w:eastAsia="Times New Roman" w:hAnsi="Verdana"/>
                <w:szCs w:val="18"/>
                <w:lang w:val="mk-MK"/>
              </w:rPr>
              <w:t xml:space="preserve"> го прави тоа сајбер-криминал.</w:t>
            </w:r>
          </w:p>
        </w:tc>
      </w:tr>
      <w:tr w:rsidR="00F1574D" w:rsidRPr="004B02E6" w14:paraId="4F010995" w14:textId="77777777" w:rsidTr="007B0A96">
        <w:trPr>
          <w:trHeight w:val="791"/>
        </w:trPr>
        <w:tc>
          <w:tcPr>
            <w:tcW w:w="1672" w:type="dxa"/>
            <w:vAlign w:val="center"/>
          </w:tcPr>
          <w:p w14:paraId="0EC3C0F5" w14:textId="1AAAD1B4" w:rsidR="00C70C5C" w:rsidRPr="004B02E6" w:rsidRDefault="00EF2959" w:rsidP="004B02E6">
            <w:pPr>
              <w:spacing w:before="120" w:after="120" w:line="260" w:lineRule="atLeast"/>
              <w:jc w:val="center"/>
              <w:rPr>
                <w:rFonts w:ascii="Verdana" w:hAnsi="Verdana"/>
                <w:sz w:val="18"/>
                <w:szCs w:val="18"/>
              </w:rPr>
            </w:pPr>
            <w:r w:rsidRPr="004B02E6">
              <w:rPr>
                <w:rFonts w:ascii="Verdana" w:hAnsi="Verdana"/>
                <w:sz w:val="18"/>
                <w:szCs w:val="18"/>
                <w:lang w:val="mk-MK"/>
              </w:rPr>
              <w:t>9</w:t>
            </w:r>
            <w:r w:rsidR="00BF6C7C" w:rsidRPr="004B02E6">
              <w:rPr>
                <w:rFonts w:ascii="Verdana" w:hAnsi="Verdana"/>
                <w:sz w:val="18"/>
                <w:szCs w:val="18"/>
                <w:lang w:val="mk-MK"/>
              </w:rPr>
              <w:t xml:space="preserve"> до </w:t>
            </w:r>
            <w:r w:rsidRPr="004B02E6">
              <w:rPr>
                <w:rFonts w:ascii="Verdana" w:hAnsi="Verdana"/>
                <w:sz w:val="18"/>
                <w:szCs w:val="18"/>
                <w:lang w:val="mk-MK"/>
              </w:rPr>
              <w:t>15</w:t>
            </w:r>
          </w:p>
          <w:p w14:paraId="48504862" w14:textId="2F038144" w:rsidR="00334BD0" w:rsidRPr="004B02E6" w:rsidRDefault="00BF6C7C" w:rsidP="004B02E6">
            <w:pPr>
              <w:spacing w:before="120" w:after="120" w:line="260" w:lineRule="atLeast"/>
              <w:jc w:val="center"/>
              <w:rPr>
                <w:rFonts w:ascii="Verdana" w:hAnsi="Verdana"/>
                <w:sz w:val="18"/>
                <w:szCs w:val="18"/>
              </w:rPr>
            </w:pPr>
            <w:r w:rsidRPr="004B02E6">
              <w:rPr>
                <w:rFonts w:ascii="Verdana" w:hAnsi="Verdana"/>
                <w:sz w:val="18"/>
                <w:szCs w:val="18"/>
                <w:lang w:val="mk-MK"/>
              </w:rPr>
              <w:t>Задолжителни слајдови</w:t>
            </w:r>
          </w:p>
        </w:tc>
        <w:tc>
          <w:tcPr>
            <w:tcW w:w="7485" w:type="dxa"/>
            <w:gridSpan w:val="2"/>
            <w:vAlign w:val="center"/>
          </w:tcPr>
          <w:p w14:paraId="4AF5B3D7" w14:textId="6AC6A049" w:rsidR="0095051C" w:rsidRPr="004B02E6" w:rsidRDefault="00BF6C7C" w:rsidP="004B02E6">
            <w:pPr>
              <w:spacing w:before="120" w:after="120" w:line="260" w:lineRule="atLeast"/>
              <w:jc w:val="both"/>
              <w:rPr>
                <w:rFonts w:ascii="Verdana" w:eastAsia="Times New Roman" w:hAnsi="Verdana"/>
                <w:iCs/>
                <w:lang w:val="mk-MK"/>
              </w:rPr>
            </w:pPr>
            <w:r w:rsidRPr="004B02E6">
              <w:rPr>
                <w:rFonts w:ascii="Verdana" w:hAnsi="Verdana"/>
                <w:sz w:val="18"/>
                <w:szCs w:val="18"/>
                <w:lang w:val="mk-MK"/>
              </w:rPr>
              <w:t>Овие слајдови овозможуваат</w:t>
            </w:r>
            <w:r w:rsidR="00252077" w:rsidRPr="004B02E6">
              <w:rPr>
                <w:rFonts w:ascii="Verdana" w:hAnsi="Verdana"/>
                <w:sz w:val="18"/>
                <w:szCs w:val="18"/>
                <w:lang w:val="mk-MK"/>
              </w:rPr>
              <w:t xml:space="preserve"> увид во опфатот и досегот на</w:t>
            </w:r>
            <w:r w:rsidRPr="004B02E6">
              <w:rPr>
                <w:rFonts w:ascii="Verdana" w:hAnsi="Verdana"/>
                <w:sz w:val="18"/>
                <w:szCs w:val="18"/>
                <w:lang w:val="mk-MK"/>
              </w:rPr>
              <w:t xml:space="preserve"> Конвенцијата од Будимпешта</w:t>
            </w:r>
            <w:r w:rsidR="00252077" w:rsidRPr="004B02E6">
              <w:rPr>
                <w:rFonts w:ascii="Verdana" w:hAnsi="Verdana"/>
                <w:sz w:val="18"/>
                <w:szCs w:val="18"/>
                <w:lang w:val="mk-MK"/>
              </w:rPr>
              <w:t>.</w:t>
            </w:r>
            <w:r w:rsidR="00910617" w:rsidRPr="004B02E6">
              <w:rPr>
                <w:rFonts w:ascii="Verdana" w:hAnsi="Verdana"/>
                <w:sz w:val="18"/>
                <w:szCs w:val="18"/>
                <w:lang w:val="mk-MK"/>
              </w:rPr>
              <w:t xml:space="preserve"> Овие слајдови ги покажуваат „трите столба“ на Конвенцијата од Будимпешта (т.е. криминално однесување, процесни алатки и меѓународна соработка). Обучувачот може да објасни дека првите два столба се покриени во претходниот дел од оваа сесија, додека најважниот столб за овој курс, меѓународната соработка ќе биде покриена наредниот ден. Овој дел завршува со слајд што ги сумира одредбите за меѓународна соработка од Конвенцијата од Будимпешта</w:t>
            </w:r>
            <w:r w:rsidR="00910617" w:rsidRPr="004B02E6">
              <w:rPr>
                <w:rFonts w:ascii="Verdana" w:eastAsia="Times New Roman" w:hAnsi="Verdana"/>
                <w:lang w:val="mk-MK"/>
              </w:rPr>
              <w:t>.</w:t>
            </w:r>
          </w:p>
        </w:tc>
      </w:tr>
      <w:tr w:rsidR="00CA7AE4" w:rsidRPr="004B02E6" w14:paraId="22C5AB80" w14:textId="77777777" w:rsidTr="007B0A96">
        <w:trPr>
          <w:trHeight w:val="791"/>
        </w:trPr>
        <w:tc>
          <w:tcPr>
            <w:tcW w:w="1672" w:type="dxa"/>
            <w:vAlign w:val="center"/>
          </w:tcPr>
          <w:p w14:paraId="0D063FA8" w14:textId="1311DCD0" w:rsidR="00CA7AE4" w:rsidRPr="004B02E6" w:rsidRDefault="001369CE" w:rsidP="004B02E6">
            <w:pPr>
              <w:spacing w:before="120" w:after="120" w:line="260" w:lineRule="atLeast"/>
              <w:jc w:val="center"/>
              <w:rPr>
                <w:rFonts w:ascii="Verdana" w:hAnsi="Verdana"/>
                <w:sz w:val="18"/>
                <w:szCs w:val="18"/>
              </w:rPr>
            </w:pPr>
            <w:r w:rsidRPr="004B02E6">
              <w:rPr>
                <w:rFonts w:ascii="Verdana" w:hAnsi="Verdana"/>
                <w:sz w:val="18"/>
                <w:szCs w:val="18"/>
                <w:lang w:val="mk-MK"/>
              </w:rPr>
              <w:t>1</w:t>
            </w:r>
            <w:r w:rsidR="00D02A96" w:rsidRPr="004B02E6">
              <w:rPr>
                <w:rFonts w:ascii="Verdana" w:hAnsi="Verdana"/>
                <w:sz w:val="18"/>
                <w:szCs w:val="18"/>
                <w:lang w:val="mk-MK"/>
              </w:rPr>
              <w:t>6</w:t>
            </w:r>
            <w:r w:rsidRPr="004B02E6">
              <w:rPr>
                <w:rFonts w:ascii="Verdana" w:hAnsi="Verdana"/>
                <w:sz w:val="18"/>
                <w:szCs w:val="18"/>
                <w:lang w:val="mk-MK"/>
              </w:rPr>
              <w:t xml:space="preserve"> до </w:t>
            </w:r>
            <w:r w:rsidR="00D02A96" w:rsidRPr="004B02E6">
              <w:rPr>
                <w:rFonts w:ascii="Verdana" w:hAnsi="Verdana"/>
                <w:sz w:val="18"/>
                <w:szCs w:val="18"/>
                <w:lang w:val="mk-MK"/>
              </w:rPr>
              <w:t>29</w:t>
            </w:r>
          </w:p>
          <w:p w14:paraId="209E53F0" w14:textId="52BA92B6" w:rsidR="00CA7AE4" w:rsidRPr="004B02E6" w:rsidRDefault="001369CE" w:rsidP="004B02E6">
            <w:pPr>
              <w:spacing w:before="120" w:after="120" w:line="260" w:lineRule="atLeast"/>
              <w:jc w:val="center"/>
              <w:rPr>
                <w:rFonts w:ascii="Verdana" w:hAnsi="Verdana"/>
                <w:sz w:val="18"/>
                <w:szCs w:val="18"/>
              </w:rPr>
            </w:pPr>
            <w:r w:rsidRPr="004B02E6">
              <w:rPr>
                <w:rFonts w:ascii="Verdana" w:hAnsi="Verdana"/>
                <w:sz w:val="18"/>
                <w:szCs w:val="18"/>
                <w:lang w:val="mk-MK"/>
              </w:rPr>
              <w:t>Задолжителни слајдови</w:t>
            </w:r>
          </w:p>
        </w:tc>
        <w:tc>
          <w:tcPr>
            <w:tcW w:w="7485" w:type="dxa"/>
            <w:gridSpan w:val="2"/>
            <w:vAlign w:val="center"/>
          </w:tcPr>
          <w:p w14:paraId="7506D927" w14:textId="400F496D" w:rsidR="00CA7AE4" w:rsidRPr="004B02E6" w:rsidRDefault="001369CE" w:rsidP="004B02E6">
            <w:pPr>
              <w:spacing w:before="120" w:after="120" w:line="260" w:lineRule="atLeast"/>
              <w:jc w:val="both"/>
              <w:rPr>
                <w:rFonts w:ascii="Verdana" w:hAnsi="Verdana"/>
                <w:sz w:val="18"/>
                <w:szCs w:val="18"/>
              </w:rPr>
            </w:pPr>
            <w:r w:rsidRPr="004B02E6">
              <w:rPr>
                <w:rFonts w:ascii="Verdana" w:hAnsi="Verdana"/>
                <w:sz w:val="18"/>
                <w:szCs w:val="18"/>
                <w:lang w:val="mk-MK"/>
              </w:rPr>
              <w:t>Овие слајдови овозможуваат преглед на меѓународн</w:t>
            </w:r>
            <w:r w:rsidR="007B0A96" w:rsidRPr="004B02E6">
              <w:rPr>
                <w:rFonts w:ascii="Verdana" w:hAnsi="Verdana"/>
                <w:sz w:val="18"/>
                <w:szCs w:val="18"/>
                <w:lang w:val="mk-MK"/>
              </w:rPr>
              <w:t>ата состојба</w:t>
            </w:r>
            <w:r w:rsidRPr="004B02E6">
              <w:rPr>
                <w:rFonts w:ascii="Verdana" w:hAnsi="Verdana"/>
                <w:sz w:val="18"/>
                <w:szCs w:val="18"/>
                <w:lang w:val="mk-MK"/>
              </w:rPr>
              <w:t xml:space="preserve"> во однос на формалната меѓународна соработка.</w:t>
            </w:r>
            <w:r w:rsidR="009D4199" w:rsidRPr="004B02E6">
              <w:rPr>
                <w:rFonts w:ascii="Verdana" w:hAnsi="Verdana"/>
                <w:sz w:val="18"/>
                <w:szCs w:val="18"/>
              </w:rPr>
              <w:t xml:space="preserve"> </w:t>
            </w:r>
            <w:r w:rsidRPr="004B02E6">
              <w:rPr>
                <w:rFonts w:ascii="Verdana" w:hAnsi="Verdana"/>
                <w:sz w:val="18"/>
                <w:szCs w:val="18"/>
                <w:lang w:val="mk-MK"/>
              </w:rPr>
              <w:t>Ги опфаќа Конвенциите на Канцеларијата на Обединетите нации за дрога и криминал (Конвенцијата на Обединетите нации против транснационален организиран криминал и Конвенцијата на Обединетите нации против корупција), Конвенциите на Советот на Европа (Конвенцијата од Будимпешта и Конвенцијата на Советот на Европа за заемна помош во кривични предмети) пред да се разгледаат другите регионални инструменти.</w:t>
            </w:r>
            <w:r w:rsidR="009D4199" w:rsidRPr="004B02E6">
              <w:rPr>
                <w:rFonts w:ascii="Verdana" w:hAnsi="Verdana"/>
                <w:sz w:val="18"/>
                <w:szCs w:val="18"/>
              </w:rPr>
              <w:t xml:space="preserve"> </w:t>
            </w:r>
            <w:r w:rsidRPr="004B02E6">
              <w:rPr>
                <w:rFonts w:ascii="Verdana" w:hAnsi="Verdana"/>
                <w:sz w:val="18"/>
                <w:szCs w:val="18"/>
                <w:lang w:val="mk-MK"/>
              </w:rPr>
              <w:t>Овој дел завршува со анкетно прашање.</w:t>
            </w:r>
          </w:p>
        </w:tc>
      </w:tr>
      <w:tr w:rsidR="00F1574D" w:rsidRPr="004B02E6" w14:paraId="3C4A313A" w14:textId="77777777" w:rsidTr="007B0A96">
        <w:trPr>
          <w:trHeight w:val="890"/>
        </w:trPr>
        <w:tc>
          <w:tcPr>
            <w:tcW w:w="1672" w:type="dxa"/>
            <w:vAlign w:val="center"/>
          </w:tcPr>
          <w:p w14:paraId="7D3B0567" w14:textId="5607E32F" w:rsidR="00F1574D" w:rsidRPr="004B02E6" w:rsidRDefault="00D02A96" w:rsidP="004B02E6">
            <w:pPr>
              <w:spacing w:before="120" w:after="120" w:line="260" w:lineRule="atLeast"/>
              <w:jc w:val="center"/>
              <w:rPr>
                <w:rFonts w:ascii="Verdana" w:hAnsi="Verdana"/>
                <w:sz w:val="18"/>
                <w:szCs w:val="18"/>
                <w:lang w:val="mk-MK"/>
              </w:rPr>
            </w:pPr>
            <w:r w:rsidRPr="004B02E6">
              <w:rPr>
                <w:rFonts w:ascii="Verdana" w:hAnsi="Verdana"/>
                <w:sz w:val="18"/>
                <w:szCs w:val="18"/>
                <w:lang w:val="mk-MK"/>
              </w:rPr>
              <w:t>30</w:t>
            </w:r>
            <w:r w:rsidR="009D4199" w:rsidRPr="004B02E6">
              <w:rPr>
                <w:rFonts w:ascii="Verdana" w:hAnsi="Verdana"/>
                <w:sz w:val="18"/>
                <w:szCs w:val="18"/>
              </w:rPr>
              <w:t xml:space="preserve"> </w:t>
            </w:r>
            <w:r w:rsidR="00334BD0" w:rsidRPr="004B02E6">
              <w:rPr>
                <w:rFonts w:ascii="Verdana" w:hAnsi="Verdana"/>
                <w:sz w:val="18"/>
                <w:szCs w:val="18"/>
              </w:rPr>
              <w:t xml:space="preserve">– </w:t>
            </w:r>
            <w:r w:rsidRPr="004B02E6">
              <w:rPr>
                <w:rFonts w:ascii="Verdana" w:hAnsi="Verdana"/>
                <w:sz w:val="18"/>
                <w:szCs w:val="18"/>
                <w:lang w:val="mk-MK"/>
              </w:rPr>
              <w:t>32</w:t>
            </w:r>
          </w:p>
          <w:p w14:paraId="00098EC4" w14:textId="6962E5A6" w:rsidR="00334BD0" w:rsidRPr="004B02E6" w:rsidRDefault="00423FE9" w:rsidP="004B02E6">
            <w:pPr>
              <w:spacing w:before="120" w:after="120" w:line="260" w:lineRule="atLeast"/>
              <w:jc w:val="center"/>
              <w:rPr>
                <w:rFonts w:ascii="Verdana" w:hAnsi="Verdana"/>
                <w:sz w:val="18"/>
                <w:szCs w:val="18"/>
              </w:rPr>
            </w:pPr>
            <w:r w:rsidRPr="004B02E6">
              <w:rPr>
                <w:rFonts w:ascii="Verdana" w:hAnsi="Verdana"/>
                <w:sz w:val="18"/>
                <w:szCs w:val="18"/>
                <w:lang w:val="mk-MK"/>
              </w:rPr>
              <w:t>Важни слајдови</w:t>
            </w:r>
          </w:p>
        </w:tc>
        <w:tc>
          <w:tcPr>
            <w:tcW w:w="7485" w:type="dxa"/>
            <w:gridSpan w:val="2"/>
            <w:vAlign w:val="center"/>
          </w:tcPr>
          <w:p w14:paraId="09B693A1" w14:textId="11DA7D3C" w:rsidR="00556D69" w:rsidRPr="004B02E6" w:rsidRDefault="00423FE9" w:rsidP="004B02E6">
            <w:pPr>
              <w:spacing w:before="120" w:after="120" w:line="260" w:lineRule="atLeast"/>
              <w:jc w:val="both"/>
              <w:rPr>
                <w:rFonts w:ascii="Verdana" w:hAnsi="Verdana"/>
                <w:sz w:val="18"/>
                <w:szCs w:val="18"/>
              </w:rPr>
            </w:pPr>
            <w:r w:rsidRPr="004B02E6">
              <w:rPr>
                <w:rFonts w:ascii="Verdana" w:hAnsi="Verdana"/>
                <w:sz w:val="18"/>
                <w:szCs w:val="18"/>
                <w:lang w:val="mk-MK"/>
              </w:rPr>
              <w:t xml:space="preserve">Обучувачот треба да ги повтори целите на сесијата со </w:t>
            </w:r>
            <w:r w:rsidR="00DF3AD6" w:rsidRPr="004B02E6">
              <w:rPr>
                <w:rFonts w:ascii="Verdana" w:hAnsi="Verdana"/>
                <w:sz w:val="18"/>
                <w:szCs w:val="18"/>
                <w:lang w:val="mk-MK"/>
              </w:rPr>
              <w:t>претставници</w:t>
            </w:r>
            <w:r w:rsidRPr="004B02E6">
              <w:rPr>
                <w:rFonts w:ascii="Verdana" w:hAnsi="Verdana"/>
                <w:sz w:val="18"/>
                <w:szCs w:val="18"/>
                <w:lang w:val="mk-MK"/>
              </w:rPr>
              <w:t>те и да им даде можност да постават какви било прашања во врска со материјалите опфатени во овој модул.</w:t>
            </w:r>
          </w:p>
        </w:tc>
      </w:tr>
      <w:tr w:rsidR="00CB3026" w:rsidRPr="004B02E6" w14:paraId="2ECF09B7" w14:textId="77777777" w:rsidTr="007B0A96">
        <w:trPr>
          <w:trHeight w:val="890"/>
        </w:trPr>
        <w:tc>
          <w:tcPr>
            <w:tcW w:w="9157" w:type="dxa"/>
            <w:gridSpan w:val="3"/>
            <w:vAlign w:val="center"/>
          </w:tcPr>
          <w:p w14:paraId="55ED1F4B" w14:textId="327520F0" w:rsidR="00CB3026" w:rsidRPr="004B02E6" w:rsidRDefault="00423FE9" w:rsidP="004B02E6">
            <w:pPr>
              <w:spacing w:before="120" w:after="120" w:line="260" w:lineRule="atLeast"/>
              <w:rPr>
                <w:rFonts w:ascii="Verdana" w:hAnsi="Verdana"/>
                <w:b/>
                <w:sz w:val="22"/>
                <w:szCs w:val="22"/>
              </w:rPr>
            </w:pPr>
            <w:r w:rsidRPr="004B02E6">
              <w:rPr>
                <w:rFonts w:ascii="Verdana" w:hAnsi="Verdana"/>
                <w:b/>
                <w:sz w:val="22"/>
                <w:szCs w:val="22"/>
                <w:lang w:val="mk-MK"/>
              </w:rPr>
              <w:t>Практични вежби</w:t>
            </w:r>
          </w:p>
          <w:p w14:paraId="04D65D89" w14:textId="527D73CC" w:rsidR="00CB3026" w:rsidRPr="004B02E6" w:rsidRDefault="00423FE9" w:rsidP="004B02E6">
            <w:pPr>
              <w:spacing w:before="120" w:after="120" w:line="260" w:lineRule="atLeast"/>
              <w:rPr>
                <w:rFonts w:ascii="Verdana" w:hAnsi="Verdana"/>
                <w:color w:val="000000" w:themeColor="text1"/>
                <w:sz w:val="18"/>
                <w:szCs w:val="18"/>
              </w:rPr>
            </w:pPr>
            <w:r w:rsidRPr="004B02E6">
              <w:rPr>
                <w:rFonts w:ascii="Verdana" w:hAnsi="Verdana"/>
                <w:color w:val="000000" w:themeColor="text1"/>
                <w:sz w:val="18"/>
                <w:szCs w:val="18"/>
                <w:lang w:val="mk-MK"/>
              </w:rPr>
              <w:t>Нема практични вежби поврзани со оваа лекција.</w:t>
            </w:r>
          </w:p>
        </w:tc>
      </w:tr>
      <w:tr w:rsidR="00CB3026" w:rsidRPr="004B02E6" w14:paraId="603967A2" w14:textId="77777777" w:rsidTr="007B0A96">
        <w:tc>
          <w:tcPr>
            <w:tcW w:w="9157" w:type="dxa"/>
            <w:gridSpan w:val="3"/>
            <w:vAlign w:val="center"/>
          </w:tcPr>
          <w:p w14:paraId="57B48D1E" w14:textId="31D0466E" w:rsidR="00CB3026" w:rsidRPr="004B02E6" w:rsidRDefault="00423FE9" w:rsidP="004B02E6">
            <w:pPr>
              <w:spacing w:before="120" w:after="120" w:line="260" w:lineRule="atLeast"/>
              <w:rPr>
                <w:rFonts w:ascii="Verdana" w:hAnsi="Verdana"/>
                <w:b/>
                <w:sz w:val="22"/>
                <w:szCs w:val="22"/>
              </w:rPr>
            </w:pPr>
            <w:r w:rsidRPr="004B02E6">
              <w:rPr>
                <w:rFonts w:ascii="Verdana" w:hAnsi="Verdana"/>
                <w:b/>
                <w:sz w:val="22"/>
                <w:szCs w:val="22"/>
                <w:lang w:val="mk-MK"/>
              </w:rPr>
              <w:t>Проценка/Проверување на знаење</w:t>
            </w:r>
          </w:p>
          <w:p w14:paraId="4496975B" w14:textId="1E2AC454" w:rsidR="00CB3026" w:rsidRPr="004B02E6" w:rsidRDefault="00423FE9" w:rsidP="004B02E6">
            <w:pPr>
              <w:spacing w:before="120" w:after="120" w:line="260" w:lineRule="atLeast"/>
              <w:rPr>
                <w:rFonts w:ascii="Verdana" w:hAnsi="Verdana"/>
                <w:color w:val="000000" w:themeColor="text1"/>
                <w:sz w:val="18"/>
                <w:szCs w:val="18"/>
              </w:rPr>
            </w:pPr>
            <w:r w:rsidRPr="004B02E6">
              <w:rPr>
                <w:rFonts w:ascii="Verdana" w:hAnsi="Verdana"/>
                <w:color w:val="000000" w:themeColor="text1"/>
                <w:sz w:val="18"/>
                <w:szCs w:val="18"/>
                <w:lang w:val="mk-MK"/>
              </w:rPr>
              <w:t>За оваа сесија не е потребна проверка или проценка на знаењето.</w:t>
            </w:r>
          </w:p>
        </w:tc>
      </w:tr>
    </w:tbl>
    <w:p w14:paraId="15498912" w14:textId="77777777" w:rsidR="00D82C18" w:rsidRPr="004B02E6" w:rsidRDefault="00D82C18" w:rsidP="004B02E6">
      <w:pPr>
        <w:spacing w:before="120" w:after="120" w:line="260" w:lineRule="atLeast"/>
        <w:rPr>
          <w:rFonts w:ascii="Verdana" w:hAnsi="Verdana"/>
        </w:rPr>
      </w:pPr>
    </w:p>
    <w:sectPr w:rsidR="00D82C18" w:rsidRPr="004B02E6" w:rsidSect="00F1574D">
      <w:headerReference w:type="even" r:id="rId8"/>
      <w:headerReference w:type="default" r:id="rId9"/>
      <w:footerReference w:type="even" r:id="rId10"/>
      <w:footerReference w:type="default" r:id="rId11"/>
      <w:headerReference w:type="first" r:id="rId12"/>
      <w:footerReference w:type="first" r:id="rId13"/>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D5F9D" w14:textId="77777777" w:rsidR="008874AF" w:rsidRDefault="008874AF" w:rsidP="00337D51">
      <w:r>
        <w:separator/>
      </w:r>
    </w:p>
  </w:endnote>
  <w:endnote w:type="continuationSeparator" w:id="0">
    <w:p w14:paraId="6A5622C5" w14:textId="77777777" w:rsidR="008874AF" w:rsidRDefault="008874AF" w:rsidP="00337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6CBA6" w14:textId="77777777" w:rsidR="00337D51" w:rsidRDefault="00337D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4D9D0" w14:textId="77777777" w:rsidR="00337D51" w:rsidRDefault="00337D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A0BFB" w14:textId="77777777" w:rsidR="00337D51" w:rsidRDefault="00337D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7ABF80" w14:textId="77777777" w:rsidR="008874AF" w:rsidRDefault="008874AF" w:rsidP="00337D51">
      <w:r>
        <w:separator/>
      </w:r>
    </w:p>
  </w:footnote>
  <w:footnote w:type="continuationSeparator" w:id="0">
    <w:p w14:paraId="2D4AFF99" w14:textId="77777777" w:rsidR="008874AF" w:rsidRDefault="008874AF" w:rsidP="00337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C54D1" w14:textId="77777777" w:rsidR="00337D51" w:rsidRDefault="00337D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44472" w14:textId="77777777" w:rsidR="00337D51" w:rsidRDefault="00337D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A5313" w14:textId="77777777" w:rsidR="00337D51" w:rsidRDefault="00337D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4"/>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3"/>
  </w:num>
  <w:num w:numId="10">
    <w:abstractNumId w:val="1"/>
  </w:num>
  <w:num w:numId="11">
    <w:abstractNumId w:val="12"/>
  </w:num>
  <w:num w:numId="12">
    <w:abstractNumId w:val="10"/>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545D3"/>
    <w:rsid w:val="0005549D"/>
    <w:rsid w:val="000C40EE"/>
    <w:rsid w:val="000D0409"/>
    <w:rsid w:val="000F04E4"/>
    <w:rsid w:val="000F7896"/>
    <w:rsid w:val="001369CE"/>
    <w:rsid w:val="001D603D"/>
    <w:rsid w:val="001E7389"/>
    <w:rsid w:val="00252077"/>
    <w:rsid w:val="00271010"/>
    <w:rsid w:val="002D52FC"/>
    <w:rsid w:val="002E3ECE"/>
    <w:rsid w:val="002F3B54"/>
    <w:rsid w:val="00314D32"/>
    <w:rsid w:val="00315474"/>
    <w:rsid w:val="00334BD0"/>
    <w:rsid w:val="00337D51"/>
    <w:rsid w:val="0034224C"/>
    <w:rsid w:val="00342639"/>
    <w:rsid w:val="003453F7"/>
    <w:rsid w:val="00354496"/>
    <w:rsid w:val="003630ED"/>
    <w:rsid w:val="003A435F"/>
    <w:rsid w:val="003C51FE"/>
    <w:rsid w:val="003E2876"/>
    <w:rsid w:val="003F6587"/>
    <w:rsid w:val="00423FE9"/>
    <w:rsid w:val="00437AF3"/>
    <w:rsid w:val="00450007"/>
    <w:rsid w:val="0045630D"/>
    <w:rsid w:val="00457DD3"/>
    <w:rsid w:val="00473D36"/>
    <w:rsid w:val="00482B64"/>
    <w:rsid w:val="00487263"/>
    <w:rsid w:val="004A3E00"/>
    <w:rsid w:val="004B02E6"/>
    <w:rsid w:val="004B3289"/>
    <w:rsid w:val="004B7351"/>
    <w:rsid w:val="00514FE0"/>
    <w:rsid w:val="00556D69"/>
    <w:rsid w:val="005703B7"/>
    <w:rsid w:val="005A4E47"/>
    <w:rsid w:val="005B43DA"/>
    <w:rsid w:val="005D2065"/>
    <w:rsid w:val="005D4432"/>
    <w:rsid w:val="0062475C"/>
    <w:rsid w:val="00637AFB"/>
    <w:rsid w:val="006527C6"/>
    <w:rsid w:val="00671ADF"/>
    <w:rsid w:val="00680264"/>
    <w:rsid w:val="006B0B52"/>
    <w:rsid w:val="006F06F9"/>
    <w:rsid w:val="0075334E"/>
    <w:rsid w:val="007678A6"/>
    <w:rsid w:val="007B0A96"/>
    <w:rsid w:val="007B1154"/>
    <w:rsid w:val="007E3B3E"/>
    <w:rsid w:val="007F4E03"/>
    <w:rsid w:val="0084446A"/>
    <w:rsid w:val="00844FBF"/>
    <w:rsid w:val="008817F1"/>
    <w:rsid w:val="00881F77"/>
    <w:rsid w:val="008874AF"/>
    <w:rsid w:val="008A4C93"/>
    <w:rsid w:val="008C3900"/>
    <w:rsid w:val="008E3FE7"/>
    <w:rsid w:val="009054B7"/>
    <w:rsid w:val="00906F18"/>
    <w:rsid w:val="00910617"/>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BF6C7C"/>
    <w:rsid w:val="00C115FC"/>
    <w:rsid w:val="00C45A81"/>
    <w:rsid w:val="00C541A2"/>
    <w:rsid w:val="00C70C5C"/>
    <w:rsid w:val="00CA7AE4"/>
    <w:rsid w:val="00CB02C4"/>
    <w:rsid w:val="00CB3026"/>
    <w:rsid w:val="00CB708C"/>
    <w:rsid w:val="00CC1F79"/>
    <w:rsid w:val="00CD37F4"/>
    <w:rsid w:val="00CE67EA"/>
    <w:rsid w:val="00D01990"/>
    <w:rsid w:val="00D02A96"/>
    <w:rsid w:val="00D0598A"/>
    <w:rsid w:val="00D57822"/>
    <w:rsid w:val="00D669F8"/>
    <w:rsid w:val="00D82C18"/>
    <w:rsid w:val="00DF3AD6"/>
    <w:rsid w:val="00E13BE7"/>
    <w:rsid w:val="00E243AE"/>
    <w:rsid w:val="00E31F52"/>
    <w:rsid w:val="00E7344B"/>
    <w:rsid w:val="00E95703"/>
    <w:rsid w:val="00EB21C2"/>
    <w:rsid w:val="00EF2959"/>
    <w:rsid w:val="00F1574D"/>
    <w:rsid w:val="00F17069"/>
    <w:rsid w:val="00F342D3"/>
    <w:rsid w:val="00F504D6"/>
    <w:rsid w:val="00F62A15"/>
    <w:rsid w:val="00F955B5"/>
    <w:rsid w:val="00FA5D5D"/>
    <w:rsid w:val="00FB24E8"/>
    <w:rsid w:val="00FB6DE5"/>
    <w:rsid w:val="00FE45CA"/>
    <w:rsid w:val="00FF0BE6"/>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30"/>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 w:type="paragraph" w:styleId="Header">
    <w:name w:val="header"/>
    <w:basedOn w:val="Normal"/>
    <w:link w:val="HeaderChar"/>
    <w:uiPriority w:val="99"/>
    <w:unhideWhenUsed/>
    <w:rsid w:val="00337D51"/>
    <w:pPr>
      <w:tabs>
        <w:tab w:val="center" w:pos="4680"/>
        <w:tab w:val="right" w:pos="9360"/>
      </w:tabs>
    </w:pPr>
  </w:style>
  <w:style w:type="character" w:customStyle="1" w:styleId="HeaderChar">
    <w:name w:val="Header Char"/>
    <w:basedOn w:val="DefaultParagraphFont"/>
    <w:link w:val="Header"/>
    <w:uiPriority w:val="99"/>
    <w:rsid w:val="00337D51"/>
  </w:style>
  <w:style w:type="paragraph" w:styleId="Footer">
    <w:name w:val="footer"/>
    <w:basedOn w:val="Normal"/>
    <w:link w:val="FooterChar"/>
    <w:uiPriority w:val="99"/>
    <w:unhideWhenUsed/>
    <w:rsid w:val="00337D51"/>
    <w:pPr>
      <w:tabs>
        <w:tab w:val="center" w:pos="4680"/>
        <w:tab w:val="right" w:pos="9360"/>
      </w:tabs>
    </w:pPr>
  </w:style>
  <w:style w:type="character" w:customStyle="1" w:styleId="FooterChar">
    <w:name w:val="Footer Char"/>
    <w:basedOn w:val="DefaultParagraphFont"/>
    <w:link w:val="Footer"/>
    <w:uiPriority w:val="99"/>
    <w:rsid w:val="00337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DA7F3-CC29-449E-A1EF-5E9614BEE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Pages>
  <Words>580</Words>
  <Characters>3308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33</cp:revision>
  <dcterms:created xsi:type="dcterms:W3CDTF">2020-10-14T07:03:00Z</dcterms:created>
  <dcterms:modified xsi:type="dcterms:W3CDTF">2021-07-05T06:42:00Z</dcterms:modified>
</cp:coreProperties>
</file>